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E0B" w14:textId="77777777" w:rsidR="00786940" w:rsidRPr="001714A2" w:rsidRDefault="00786940">
      <w:pPr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  <w:u w:val="single"/>
        </w:rPr>
        <w:t>UZASADNIENIE</w:t>
      </w:r>
    </w:p>
    <w:p w14:paraId="3F9C623C" w14:textId="77777777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716366" w14:textId="37A898D8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1. Niniejszą uchwałę podejmuje się na podstawie art. </w:t>
      </w:r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20 ust. 1 w związku z art. 27 ustawy z dnia 27 marca 2003 r. o planowaniu i zagospodarowaniu przestrzennym (</w:t>
      </w:r>
      <w:proofErr w:type="spellStart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 xml:space="preserve">. Dz. U. z 2024 r. poz. </w:t>
      </w:r>
      <w:r w:rsidR="00BC321B">
        <w:rPr>
          <w:rFonts w:ascii="Arial" w:hAnsi="Arial" w:cs="Arial"/>
          <w:color w:val="000000" w:themeColor="text1"/>
          <w:sz w:val="22"/>
          <w:szCs w:val="22"/>
        </w:rPr>
        <w:t xml:space="preserve">1130 z </w:t>
      </w:r>
      <w:proofErr w:type="spellStart"/>
      <w:r w:rsidR="00BC321B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BC321B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) w związku z art. 67 ust. 3 pkt 4 ustawy z dnia 7 lipca 2023 r. o zmianie ustawy o planowaniu i zagospodarowaniu przestrzennym oraz niektórych innych ustaw (Dz. U. z 2023 r. poz. 1688) oraz art. 18 ust. 2 pkt 5 i art. 40 ust. 1 ustawy z dnia 8 marca 1990 r. o samorządzie gminnym (</w:t>
      </w:r>
      <w:bookmarkStart w:id="0" w:name="_Hlk50990168"/>
      <w:proofErr w:type="spellStart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bookmarkEnd w:id="0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 xml:space="preserve">2024 r. poz. </w:t>
      </w:r>
      <w:r w:rsidR="00862B3F">
        <w:rPr>
          <w:rFonts w:ascii="Arial" w:hAnsi="Arial" w:cs="Arial"/>
          <w:color w:val="000000" w:themeColor="text1"/>
          <w:sz w:val="22"/>
          <w:szCs w:val="22"/>
        </w:rPr>
        <w:t>1465</w:t>
      </w:r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>. zm.).</w:t>
      </w:r>
    </w:p>
    <w:p w14:paraId="31FF2476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685A1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14541" w14:textId="40CFC204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2. W związku z art. 15 ust. 1 ustawy z dnia 27 marca 2003 r. o planowaniu i zagospodarowaniu przestrzennym (</w:t>
      </w:r>
      <w:proofErr w:type="spellStart"/>
      <w:r w:rsidR="005D7657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5D7657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 U. z </w:t>
      </w:r>
      <w:r w:rsidR="00C36F99">
        <w:rPr>
          <w:rFonts w:ascii="Arial" w:hAnsi="Arial" w:cs="Arial"/>
          <w:color w:val="000000" w:themeColor="text1"/>
          <w:sz w:val="22"/>
          <w:szCs w:val="22"/>
        </w:rPr>
        <w:t xml:space="preserve">2024 r. poz. </w:t>
      </w:r>
      <w:r w:rsidR="00BC321B">
        <w:rPr>
          <w:rFonts w:ascii="Arial" w:hAnsi="Arial" w:cs="Arial"/>
          <w:color w:val="000000" w:themeColor="text1"/>
          <w:sz w:val="22"/>
          <w:szCs w:val="22"/>
        </w:rPr>
        <w:t xml:space="preserve">1130 z </w:t>
      </w:r>
      <w:proofErr w:type="spellStart"/>
      <w:r w:rsidR="00BC321B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BC321B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 w uzasadnieniu przedstawia się w szczególności:</w:t>
      </w:r>
    </w:p>
    <w:p w14:paraId="012AD1AB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2;</w:t>
      </w:r>
    </w:p>
    <w:p w14:paraId="62BA34C2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3;</w:t>
      </w:r>
    </w:p>
    <w:p w14:paraId="1C86D3B1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4;</w:t>
      </w:r>
    </w:p>
    <w:p w14:paraId="7B73EABD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zgodność z wynikami analizy, o której mowa w art. 32 ust. 1, wraz z datą uchwały rady gminy, o której mowa w art. 32 ust. 2, oraz sposób uwzględnienia uniwersalnego projektowania;</w:t>
      </w:r>
    </w:p>
    <w:p w14:paraId="290152C4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wpływ na finanse publiczne, w tym budżet gminy.</w:t>
      </w:r>
    </w:p>
    <w:p w14:paraId="32D0F7A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B9A254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1. Sposób realizacji wymogów wynikających z art. 1 ust 2 winien uwzględniać zwłaszcza: „W planowaniu i zagospodarowaniu przestrzennym uwzględnia się zwłaszcza: </w:t>
      </w:r>
    </w:p>
    <w:p w14:paraId="0D953022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2F6443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3491579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46DA20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391A2CD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3C3725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2AB9851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2A32F0C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7F4C22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26D11CB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3F477B0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446F676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zachowanie jawności i przejrzystości procedur planistycznych;</w:t>
      </w:r>
    </w:p>
    <w:p w14:paraId="2169D49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ludności.”</w:t>
      </w:r>
    </w:p>
    <w:p w14:paraId="740CDEB8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CC93873" w14:textId="1CB1D1F2" w:rsidR="00786940" w:rsidRPr="001714A2" w:rsidRDefault="00786940" w:rsidP="00380D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„Miejscowy plan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3428DF" w:rsidRPr="00462B3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9378A1" w:rsidRPr="002A7EC9">
        <w:rPr>
          <w:rFonts w:ascii="Arial" w:hAnsi="Arial" w:cs="Arial"/>
          <w:color w:val="000000" w:themeColor="text1"/>
          <w:sz w:val="22"/>
          <w:szCs w:val="22"/>
        </w:rPr>
        <w:t>działek nr 148, 160, 161, 162, 163, 167, 168/1, 168/2 i 293 oraz części działek nr 154/1 i 147 w obrębie geodezyjnym Gostomie dla terenów górnictwa i wydobycia oraz terenów elektrowni słonecznych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uwzględnia:</w:t>
      </w:r>
    </w:p>
    <w:p w14:paraId="3E875424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68B3C40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5374A11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3C554AB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2F21553C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wymagania ochrony zdrowia oraz bezpieczeństwa ludzi i mienia, a także potrzeby osób niepełnosprawnych;</w:t>
      </w:r>
    </w:p>
    <w:p w14:paraId="2CCF9C1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33A3E829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320E4383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6840D18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19B31930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06DA048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</w:t>
      </w:r>
    </w:p>
    <w:p w14:paraId="74ED855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204413" w14:textId="3139FC46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3428DF" w:rsidRPr="00462B3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9378A1" w:rsidRPr="002A7EC9">
        <w:rPr>
          <w:rFonts w:ascii="Arial" w:hAnsi="Arial" w:cs="Arial"/>
          <w:color w:val="000000" w:themeColor="text1"/>
          <w:sz w:val="22"/>
          <w:szCs w:val="22"/>
        </w:rPr>
        <w:t>działek nr 148, 160, 161, 162, 163, 167, 168/1, 168/2 i 293 oraz części działek nr 154/1 i 147 w obrębie geodezyjnym Gostomie dla terenów górnictwa i wydobycia oraz terenów elektrowni słonecznych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spełniono:</w:t>
      </w:r>
    </w:p>
    <w:p w14:paraId="0BE06A0B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B50D301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zachowano jawność i przejrzystość procedur planistycznych.</w:t>
      </w:r>
    </w:p>
    <w:p w14:paraId="26BBB13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8B763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3A60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Ad. 2. pkt 2. Sposób realizacji wymogów wynikających z art. 1 ust 3 winien uwzględniać zwłaszcza: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2C461AC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7E7799" w14:textId="4126BC20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Ustalając przeznaczenie terenu lub określając potencjalny sposób zagospodarowania i korzystania z terenu 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3428DF" w:rsidRPr="00575A07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3428DF" w:rsidRPr="00462B3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9378A1" w:rsidRPr="002A7EC9">
        <w:rPr>
          <w:rFonts w:ascii="Arial" w:hAnsi="Arial" w:cs="Arial"/>
          <w:color w:val="000000" w:themeColor="text1"/>
          <w:sz w:val="22"/>
          <w:szCs w:val="22"/>
        </w:rPr>
        <w:t>działek nr 148, 160, 161, 162, 163, 167, 168/1, 168/2 i 293 oraz części działek nr 154/1 i 147 w obrębie geodezyjnym Gostomie dla terenów górnictwa i wydobycia oraz terenów elektrowni słonecznych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46BEF59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E13106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3. Sposób realizacji wymogów wynikających z art. 1 ust 4 winien uwzględniać zwłaszcza: „W przypadku sytuowania nowej zabudowy, uwzględnienie wymagań ładu przestrzennego, efektywnego gospodarowania przestrzenią oraz walorów ekonomicznych przestrzeni następuje poprzez: </w:t>
      </w:r>
    </w:p>
    <w:p w14:paraId="2822745E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4CD71509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724EE0C5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rozwiązań przestrzennych, ułatwiających przemieszczanie się pieszych i rowerzystów;</w:t>
      </w:r>
    </w:p>
    <w:p w14:paraId="5711D1FD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dążenie do planowania i lokalizowania nowej zabudowy:</w:t>
      </w:r>
    </w:p>
    <w:p w14:paraId="61B1AA74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>. Dz. U. z 2019 r. poz. 1443), w szczególności poprzez uzupełnianie istniejącej zabudowy,</w:t>
      </w:r>
    </w:p>
    <w:p w14:paraId="77E51248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29FB54C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F15E65" w14:textId="5EC8C923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Ustalenia art. 1 ust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1 w zakresie kształtowania struktur przestrzennych przy uwzględnieniu dążenia do minimalizowania transportochłonności układu przestrzennego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BF1053" w14:textId="0513089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2 w zakresie lokalizowania nowej zabudowy mieszkaniowej w sposób umożliwiający mieszkańcom maksymalne wykorzystanie publicznego transportu zbiorowego jako podstawowego środka transportu – nie dotyczy.</w:t>
      </w:r>
    </w:p>
    <w:p w14:paraId="5BE20C81" w14:textId="37516E44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3 w zakresie zapewnienia rozwiązań przestrzennych, ułatwiających przemieszczanie się pieszych i rowerzystów – nie dotyczy.</w:t>
      </w:r>
    </w:p>
    <w:p w14:paraId="0A068E3A" w14:textId="7BE2948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a w zakresie dążenia do planowania i lokalizowania nowej zabudowy na obszarach o w pełni wykształconej zwartej strukturze funkcjonalno-przestrzennej, w granicach jednostki osadniczej w rozumieniu art. 2 pkt 1 ustawy z dn. 29 sierpnia 2003 r. o urzędowych nazwach miejscowości i obiektów fizjograficznych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 U. z 2019 r. poz. 1443), w szczególności poprzez uzupełnianie istniejącej zabudowy –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8B06FC" w14:textId="51140FF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b w zakresie dążenia do planowania i lokalizowania nowej zabudowy 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 – nie dotyczą.</w:t>
      </w:r>
    </w:p>
    <w:p w14:paraId="4897C91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4EFE0" w14:textId="77777777" w:rsidR="001714A2" w:rsidRPr="001714A2" w:rsidRDefault="001714A2" w:rsidP="001714A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14A2">
        <w:rPr>
          <w:rFonts w:ascii="Arial" w:hAnsi="Arial" w:cs="Arial"/>
          <w:color w:val="000000"/>
          <w:sz w:val="22"/>
          <w:szCs w:val="22"/>
        </w:rPr>
        <w:t>Ad. 2. pkt 4. Zgodność z wynikami analizy, o której mowa w art. 32 ust. 1, wraz z datą uchwały rady gminy, o której mowa w art. 32 ust. 2 – plan jest zgodny wynikami analizy, zatwierdzonymi uchwałą nr X/184/12 Rady Gminy Kościerzyna z dnia 3 sierpnia 2012 r. w sprawie oceny aktualności studium uwarunkowań i kierunków zagospodarowania przestrzennego gminy Kościerzyna oraz miejscowych planów zagospodarowania przestrzennego.</w:t>
      </w:r>
    </w:p>
    <w:p w14:paraId="398181F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4D640" w14:textId="0D26C87E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uwzględnienia uniwersalnego projektowania w planie miejscowym - wdrażanie w życie planu polegać będzie na realizacji inwestycji na podstawie decyzji administracyjnych o pozwoleniu na budowę (dla inwestycji wymagających takiej decyzji). Zgodnie z art. 34 ust. 2 ustawy z dn. 7 lipca 1994 r. Prawo budowlane (</w:t>
      </w:r>
      <w:proofErr w:type="spellStart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Dz. U. z 202</w:t>
      </w:r>
      <w:r w:rsidR="00954A3F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954A3F">
        <w:rPr>
          <w:rFonts w:ascii="Arial" w:hAnsi="Arial" w:cs="Arial"/>
          <w:color w:val="000000" w:themeColor="text1"/>
          <w:sz w:val="22"/>
          <w:szCs w:val="22"/>
        </w:rPr>
        <w:t>725</w:t>
      </w:r>
      <w:bookmarkStart w:id="1" w:name="_Hlk18614573"/>
      <w:r w:rsidR="00C36F9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C36F9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C36F99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1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 r. o zapewnianiu dostępności osobom ze szczególnymi potrzebami.”. Proces budowlany na obszarze planu podlegał będzie kontroli właściwych organów na podstawie przepisów odrębnych. </w:t>
      </w:r>
    </w:p>
    <w:p w14:paraId="0F7C321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A51DB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30C8E" w14:textId="736446BE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5.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W związku z wejściem w życie w dn. 24.09.2023 r.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ustawy z dnia 7 lipca 2023 r. o zmianie ustawy o planowaniu i zagospodarowaniu przestrzennym oraz niektórych innych ustaw (Dz. U. </w:t>
      </w:r>
      <w:r w:rsidR="00C36F99" w:rsidRPr="00C36F99">
        <w:rPr>
          <w:rFonts w:ascii="Arial" w:hAnsi="Arial" w:cs="Arial"/>
          <w:color w:val="000000" w:themeColor="text1"/>
          <w:sz w:val="22"/>
          <w:szCs w:val="22"/>
        </w:rPr>
        <w:t xml:space="preserve">z 2023 r.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poz. 1688),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ustawodawca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>wykreśl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ił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 obowiązek sporządzenia prognozy skutków finansowych uchwalenia planu miejscowego w trakcie procedury sporządzenia planu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miejscowego (wykreślenie art. 17 pkt 5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ustawy o planowaniu i zagospodarowaniu przestrzennym). Z związku z powyższym Wójt utracił ustawowe narzędzie do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 xml:space="preserve">rzetelnego 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 xml:space="preserve">oszacowania skutków uchwalenia miejscowego planu na etapie sporządzenia tego planu. Mając na uwadze powyższe - 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skutk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i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finansow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e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uchwalenia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„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Gminy Kościerzyna </w:t>
      </w:r>
      <w:r w:rsidR="003428DF" w:rsidRPr="00462B3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9378A1" w:rsidRPr="002A7EC9">
        <w:rPr>
          <w:rFonts w:ascii="Arial" w:hAnsi="Arial" w:cs="Arial"/>
          <w:color w:val="000000" w:themeColor="text1"/>
          <w:sz w:val="22"/>
          <w:szCs w:val="22"/>
        </w:rPr>
        <w:t>działek nr 148, 160, 161, 162, 163, 167, 168/1, 168/2 i 293 oraz części działek nr 154/1 i 147 w obrębie geodezyjnym Gostomie dla terenów górnictwa i wydobycia oraz terenów elektrowni słonecznych</w:t>
      </w:r>
      <w:r w:rsidR="003428DF" w:rsidRPr="005D70A2">
        <w:rPr>
          <w:rFonts w:ascii="Arial" w:hAnsi="Arial" w:cs="Arial"/>
          <w:color w:val="000000" w:themeColor="text1"/>
          <w:sz w:val="22"/>
          <w:szCs w:val="22"/>
        </w:rPr>
        <w:t>”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oraz w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pływ na finanse publiczne, w tym budżet gminy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,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8DF">
        <w:rPr>
          <w:rFonts w:ascii="Arial" w:hAnsi="Arial" w:cs="Arial"/>
          <w:color w:val="000000" w:themeColor="text1"/>
          <w:sz w:val="22"/>
          <w:szCs w:val="22"/>
        </w:rPr>
        <w:t>będą prognozowane i szacowane na bieżąco w trakcie wdrażania ustaleń miejscowego planu w życie po jego uchwaleniu</w:t>
      </w:r>
      <w:r w:rsidR="003428DF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="001D6DC6">
        <w:rPr>
          <w:rFonts w:ascii="Arial" w:hAnsi="Arial" w:cs="Arial"/>
          <w:color w:val="000000" w:themeColor="text1"/>
          <w:sz w:val="22"/>
          <w:szCs w:val="22"/>
        </w:rPr>
        <w:t xml:space="preserve"> Prognozuje się brak kosztów publicznych w wyniku uchwalenia niniejszego planu.</w:t>
      </w:r>
    </w:p>
    <w:p w14:paraId="1045A72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AA83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3DBB091" w14:textId="53126EA2" w:rsidR="00BC2AE9" w:rsidRPr="009378A1" w:rsidRDefault="0078694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378A1">
        <w:rPr>
          <w:rFonts w:ascii="Arial" w:hAnsi="Arial" w:cs="Arial"/>
          <w:color w:val="000000" w:themeColor="text1"/>
          <w:sz w:val="22"/>
          <w:szCs w:val="22"/>
        </w:rPr>
        <w:t xml:space="preserve">3. Dla obszaru objętego planem gmina </w:t>
      </w:r>
      <w:r w:rsidR="001714A2" w:rsidRPr="009378A1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9378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24AB" w:rsidRPr="009378A1">
        <w:rPr>
          <w:rFonts w:ascii="Arial" w:hAnsi="Arial" w:cs="Arial"/>
          <w:color w:val="000000" w:themeColor="text1"/>
          <w:sz w:val="22"/>
          <w:szCs w:val="22"/>
        </w:rPr>
        <w:t>posiada obowiązując</w:t>
      </w:r>
      <w:r w:rsidR="000518DA" w:rsidRPr="009378A1">
        <w:rPr>
          <w:rFonts w:ascii="Arial" w:hAnsi="Arial" w:cs="Arial"/>
          <w:color w:val="000000" w:themeColor="text1"/>
          <w:sz w:val="22"/>
          <w:szCs w:val="22"/>
        </w:rPr>
        <w:t>y</w:t>
      </w:r>
      <w:r w:rsidR="007024AB" w:rsidRPr="009378A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4A2" w:rsidRPr="009378A1">
        <w:rPr>
          <w:rFonts w:ascii="Arial" w:hAnsi="Arial" w:cs="Arial"/>
          <w:color w:val="000000" w:themeColor="text1"/>
          <w:sz w:val="22"/>
          <w:szCs w:val="22"/>
        </w:rPr>
        <w:t xml:space="preserve">miejscowy plan zagospodarowania przestrzennego </w:t>
      </w:r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dla obrębu geodezyjnego Gostomie w gminie Kościerzyna, zatwierdzonego uchwałą nr VIII/439/18 Rady Gminy Kościerzyna z dnia 25 września 2018 r. (Dz. Urz. Woj. Pom. z 2018 r. poz. 4326).</w:t>
      </w:r>
    </w:p>
    <w:p w14:paraId="0E84E58F" w14:textId="621976B4" w:rsidR="00786940" w:rsidRPr="000518DA" w:rsidRDefault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Opracowanie „miejscowego planu zagospodarowania przestrzennego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3428DF" w:rsidRPr="00462B38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9378A1" w:rsidRPr="002A7EC9">
        <w:rPr>
          <w:rFonts w:ascii="Arial" w:hAnsi="Arial" w:cs="Arial"/>
          <w:color w:val="000000" w:themeColor="text1"/>
          <w:sz w:val="22"/>
          <w:szCs w:val="22"/>
        </w:rPr>
        <w:t>działek nr 148, 160, 161, 162, 163, 167, 168/1, 168/2 i 293 oraz części działek nr 154/1 i 147 w obrębie geodezyjnym Gostomie dla terenów górnictwa i wydobycia oraz terenów elektrowni słonecznych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” podjęto na podstawie </w:t>
      </w:r>
      <w:bookmarkStart w:id="2" w:name="_Hlk479183426"/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uchwały nr </w:t>
      </w:r>
      <w:bookmarkStart w:id="3" w:name="_Hlk55036939"/>
      <w:r w:rsidR="00BC2AE9" w:rsidRPr="00462B38">
        <w:rPr>
          <w:rFonts w:ascii="Arial" w:hAnsi="Arial" w:cs="Arial"/>
          <w:color w:val="000000" w:themeColor="text1"/>
          <w:sz w:val="22"/>
          <w:szCs w:val="22"/>
        </w:rPr>
        <w:t>II/53</w:t>
      </w:r>
      <w:r w:rsidR="00BC2AE9">
        <w:rPr>
          <w:rFonts w:ascii="Arial" w:hAnsi="Arial" w:cs="Arial"/>
          <w:color w:val="000000" w:themeColor="text1"/>
          <w:sz w:val="22"/>
          <w:szCs w:val="22"/>
        </w:rPr>
        <w:t>2</w:t>
      </w:r>
      <w:r w:rsidR="00BC2AE9" w:rsidRPr="00462B38">
        <w:rPr>
          <w:rFonts w:ascii="Arial" w:hAnsi="Arial" w:cs="Arial"/>
          <w:color w:val="000000" w:themeColor="text1"/>
          <w:sz w:val="22"/>
          <w:szCs w:val="22"/>
        </w:rPr>
        <w:t>/24</w:t>
      </w:r>
      <w:r w:rsidR="00BC2AE9" w:rsidRPr="00AD53F8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End w:id="3"/>
      <w:r w:rsidR="00BC2AE9" w:rsidRPr="00462B38">
        <w:rPr>
          <w:rFonts w:ascii="Arial" w:hAnsi="Arial" w:cs="Arial"/>
          <w:color w:val="000000" w:themeColor="text1"/>
          <w:sz w:val="22"/>
          <w:szCs w:val="22"/>
        </w:rPr>
        <w:t>7 marca 2024</w:t>
      </w:r>
      <w:r w:rsidR="00BC2AE9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r.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2"/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100391047"/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Przedmiotem planu jest przeznaczenie obszaru objętego planem pod tereny elektrowni słonecznej lub górnictwa i wydobycia wraz z niezbędną infrastrukturą techniczną i komunikacyjną.</w:t>
      </w:r>
      <w:bookmarkEnd w:id="4"/>
    </w:p>
    <w:p w14:paraId="669B2837" w14:textId="1D43673C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 zawiera ustalenia wynikające z art. 15 ust. 2 ustawy o planowaniu i zagospodarowaniu przestrzennym i została sporządzona z uwzględnieniem standardów w zakresie tekstu planu i rysunku, ustanowionych Rozporządzeniem Ministra Infrastruktury z dn.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23.12.2021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w sprawie wymaganego zakresu projektu miejscowego planu zagospodarowania przestrzennego (Dz.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z 2021 r. poz. 2404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962B1CD" w14:textId="6EF943DA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Tryb sporządzania planu został przeprowadzony zgodnie z obowiązującą procedurą narzuconą art. 17 ustawy z dn. 27 marca 2003 r. o planowaniu i zagospodarowaniu przestrzennym (</w:t>
      </w:r>
      <w:proofErr w:type="spellStart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C36F99">
        <w:rPr>
          <w:rFonts w:ascii="Arial" w:hAnsi="Arial" w:cs="Arial"/>
          <w:color w:val="000000" w:themeColor="text1"/>
          <w:sz w:val="22"/>
          <w:szCs w:val="22"/>
        </w:rPr>
        <w:t xml:space="preserve">2024 r. poz. </w:t>
      </w:r>
      <w:r w:rsidR="00BC321B">
        <w:rPr>
          <w:rFonts w:ascii="Arial" w:hAnsi="Arial" w:cs="Arial"/>
          <w:color w:val="000000" w:themeColor="text1"/>
          <w:sz w:val="22"/>
          <w:szCs w:val="22"/>
        </w:rPr>
        <w:t xml:space="preserve">1130 z </w:t>
      </w:r>
      <w:proofErr w:type="spellStart"/>
      <w:r w:rsidR="00BC321B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BC321B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bookmarkStart w:id="5" w:name="_Hlk151032098"/>
      <w:r w:rsidR="007A088F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art. 67 ust 3 pkt 4 ustawy z dnia 7 lipca 2023 r. o zmianie ustawy o planowaniu i zagospodarowaniu przestrzennym oraz niektórych innych ustaw (</w:t>
      </w:r>
      <w:proofErr w:type="spellStart"/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7A088F" w:rsidRPr="007A088F">
        <w:rPr>
          <w:rFonts w:ascii="Arial" w:hAnsi="Arial" w:cs="Arial"/>
          <w:color w:val="000000" w:themeColor="text1"/>
          <w:sz w:val="22"/>
          <w:szCs w:val="22"/>
        </w:rPr>
        <w:t>. Dz. U. z 2023 r. poz. 1688)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5"/>
      <w:r w:rsidRPr="001714A2">
        <w:rPr>
          <w:rFonts w:ascii="Arial" w:hAnsi="Arial" w:cs="Arial"/>
          <w:color w:val="000000" w:themeColor="text1"/>
          <w:sz w:val="22"/>
          <w:szCs w:val="22"/>
        </w:rPr>
        <w:t>Plan spełnia obowiązujące w tym zakresie warunki.</w:t>
      </w:r>
    </w:p>
    <w:p w14:paraId="0A4BEDED" w14:textId="343033B1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Projekt rysunku planu został sporządzony na kopii mapy, o której mowa w art. 16 ustawy o planowaniu i zagospodarowaniu przestrzennym</w:t>
      </w:r>
      <w:r w:rsidR="00053FDC" w:rsidRPr="001714A2">
        <w:rPr>
          <w:rFonts w:ascii="Arial" w:hAnsi="Arial" w:cs="Arial"/>
          <w:color w:val="000000" w:themeColor="text1"/>
          <w:sz w:val="22"/>
          <w:szCs w:val="22"/>
        </w:rPr>
        <w:t xml:space="preserve"> w powiązaniu z § 5. rozporządzenia w sprawie wymaganego zakresu projektu miejscowego planu zagospodarowania przestrzennego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, zawierającej obszar objęty opracowaniem wraz z jego niezbędnym otoczeniem. Rysunek planu stanowi załącznik nr 1 do niniejszej uchwały.</w:t>
      </w:r>
    </w:p>
    <w:p w14:paraId="30F2C362" w14:textId="5458A192" w:rsidR="009378A1" w:rsidRDefault="00786940" w:rsidP="009378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BAC">
        <w:rPr>
          <w:rFonts w:ascii="Arial" w:hAnsi="Arial" w:cs="Arial"/>
          <w:color w:val="000000" w:themeColor="text1"/>
          <w:sz w:val="22"/>
          <w:szCs w:val="22"/>
        </w:rPr>
        <w:t xml:space="preserve">Planu jest zgodny z ustaleniami Studium uwarunkowań i kierunków zagospodarowania przestrzennego gminy </w:t>
      </w:r>
      <w:r w:rsidR="001714A2" w:rsidRPr="00631BAC">
        <w:rPr>
          <w:rFonts w:ascii="Arial" w:hAnsi="Arial" w:cs="Arial"/>
          <w:color w:val="000000" w:themeColor="text1"/>
          <w:sz w:val="22"/>
          <w:szCs w:val="22"/>
        </w:rPr>
        <w:t>Kościerzyna (</w:t>
      </w:r>
      <w:proofErr w:type="spellStart"/>
      <w:r w:rsidR="001714A2" w:rsidRPr="00631BAC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1714A2" w:rsidRPr="00631BAC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bookmarkStart w:id="6" w:name="_Hlk153217560"/>
      <w:r w:rsidR="003428DF" w:rsidRPr="00631BAC">
        <w:rPr>
          <w:rFonts w:ascii="Arial" w:hAnsi="Arial" w:cs="Arial"/>
          <w:color w:val="000000" w:themeColor="text1"/>
          <w:sz w:val="22"/>
          <w:szCs w:val="22"/>
        </w:rPr>
        <w:t>XIII/505/23</w:t>
      </w:r>
      <w:bookmarkEnd w:id="6"/>
      <w:r w:rsidR="003428DF" w:rsidRPr="00631BAC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Start w:id="7" w:name="_Hlk153217571"/>
      <w:r w:rsidR="003428DF" w:rsidRPr="00631BAC">
        <w:rPr>
          <w:rFonts w:ascii="Arial" w:hAnsi="Arial" w:cs="Arial"/>
          <w:color w:val="000000" w:themeColor="text1"/>
          <w:sz w:val="22"/>
          <w:szCs w:val="22"/>
        </w:rPr>
        <w:t>8 grudnia 2023</w:t>
      </w:r>
      <w:bookmarkEnd w:id="7"/>
      <w:r w:rsidR="003428DF" w:rsidRPr="00631BAC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1714A2" w:rsidRPr="00631BAC">
        <w:rPr>
          <w:rFonts w:ascii="Arial" w:hAnsi="Arial" w:cs="Arial"/>
          <w:color w:val="000000" w:themeColor="text1"/>
          <w:sz w:val="22"/>
          <w:szCs w:val="22"/>
        </w:rPr>
        <w:t>)</w:t>
      </w:r>
      <w:r w:rsidRPr="00631BA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 xml:space="preserve">Planowane przeznaczenie terenów górnictwa i wydobycia na terenie powyższych działek w planie, jest zgodne z postanowieniami studium uwarunkowań i kierunków zagospodarowania przestrzennego gminy Kościerzyna, bowiem działki te są zlokalizowane w sąsiedztwie istniejących terenów górnictwa i wydobycia, a także spełniają kryteria studium w zakresie planowanego przeznaczenia, jak dla „obszarów kontynuacji form i funkcji istniejącej zabudowy sąsiedniej”. Zgodnie z ustaleniami tekstowymi studium (Załącznik nr 3, </w:t>
      </w:r>
      <w:proofErr w:type="spellStart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s.149</w:t>
      </w:r>
      <w:proofErr w:type="spellEnd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): „Tereny te obejmują obszary najbliższego sąsiedztwa terenów zainwestowanych, dla których lokalizacja nowej zabudowy nie powoduje konieczności budowy nowych dróg publicznych oraz magistralnych sieci infrastruktury technicznej, lecz odbywa się w oparciu o rozbudowę istniejących systemów infrastruktury transportowej i technicznej. Dla obszarów tych ustala się kontynuację funkcji terenów sąsiednich. Obowiązuje tutaj tzw. zasada dobrego sąsiedztwa, podobnie jak przy określaniu zasad dla nowej zabudowy w sytuacji bez planu – musi to być funkcja identyczna jak występująca w sąsiedztwie lub tzw. komplementarna, czyli uzupełniająca funkcje istniejące.”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 xml:space="preserve">Planowane przeznaczenie terenów </w:t>
      </w:r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elektrowni słonecznych na terenie powyższych działek w planie, jest zgodne z postanowieniami studium uwarunkowań i kierunków zagospodarowania przestrzennego gminy Kościerzyna, bowiem zgodnie z ustaleniami tekstowymi studium (Załącznik nr 3, </w:t>
      </w:r>
      <w:proofErr w:type="spellStart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s.155</w:t>
      </w:r>
      <w:proofErr w:type="spellEnd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 xml:space="preserve">): „W granicach gminy dopuszcza się lokalizację innych obiektów wytwarzających energię ze źródeł odnawialnych o mocy przekraczającej </w:t>
      </w:r>
      <w:proofErr w:type="spellStart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100kV</w:t>
      </w:r>
      <w:proofErr w:type="spellEnd"/>
      <w:r w:rsidR="009378A1" w:rsidRPr="009378A1">
        <w:rPr>
          <w:rFonts w:ascii="Arial" w:hAnsi="Arial" w:cs="Arial"/>
          <w:color w:val="000000" w:themeColor="text1"/>
          <w:sz w:val="22"/>
          <w:szCs w:val="22"/>
        </w:rPr>
        <w:t>, w szczególności biogazowni i ogniw fotowoltaicznych.”</w:t>
      </w:r>
    </w:p>
    <w:p w14:paraId="1DF35885" w14:textId="6C3E5221" w:rsidR="00786940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31BAC">
        <w:rPr>
          <w:rFonts w:ascii="Arial" w:hAnsi="Arial" w:cs="Arial"/>
          <w:color w:val="000000" w:themeColor="text1"/>
          <w:sz w:val="22"/>
          <w:szCs w:val="22"/>
        </w:rPr>
        <w:t>Wyrys</w:t>
      </w:r>
      <w:proofErr w:type="spellEnd"/>
      <w:r w:rsidRPr="00631BAC">
        <w:rPr>
          <w:rFonts w:ascii="Arial" w:hAnsi="Arial" w:cs="Arial"/>
          <w:color w:val="000000" w:themeColor="text1"/>
          <w:sz w:val="22"/>
          <w:szCs w:val="22"/>
        </w:rPr>
        <w:t xml:space="preserve"> ze Studium uwarunkowań i kierunków zagospodarowania przestrzennego </w:t>
      </w:r>
      <w:r w:rsidR="00660307" w:rsidRPr="00631BAC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1714A2" w:rsidRPr="00631BAC">
        <w:rPr>
          <w:rFonts w:ascii="Arial" w:hAnsi="Arial" w:cs="Arial"/>
          <w:color w:val="000000" w:themeColor="text1"/>
          <w:sz w:val="22"/>
          <w:szCs w:val="22"/>
        </w:rPr>
        <w:t xml:space="preserve">Kościerzyna </w:t>
      </w:r>
      <w:r w:rsidRPr="00631BAC">
        <w:rPr>
          <w:rFonts w:ascii="Arial" w:hAnsi="Arial" w:cs="Arial"/>
          <w:color w:val="000000" w:themeColor="text1"/>
          <w:sz w:val="22"/>
          <w:szCs w:val="22"/>
        </w:rPr>
        <w:t>dla obszaru objętego planem umieszczono na załączniku nr 1 do uchwały.</w:t>
      </w:r>
      <w:r w:rsidR="00C36F99" w:rsidRPr="00631BAC">
        <w:rPr>
          <w:rFonts w:ascii="Arial" w:hAnsi="Arial" w:cs="Arial"/>
          <w:color w:val="000000" w:themeColor="text1"/>
          <w:sz w:val="22"/>
          <w:szCs w:val="22"/>
        </w:rPr>
        <w:t xml:space="preserve"> Jednocześnie ustawodawca wyłącza z obowiązku stwierdzenia przez radę gminy, że miejscowy plan zagospodarowania przestrzennego nie narusza ustaleń tego studium w zakresie lokalizacji urządzeń wytwarzających energię z odnawialnych źródeł energii oraz ich stref ochronnych, w związku z wejściem w życie ustawy z dnia 7 lipca 2023 r. o zmianie ustawy o planowaniu i zagospodarowaniu przestrzennym oraz niektórych innych ustaw (Dz. U. z 2023 r. poz. 1688).</w:t>
      </w:r>
    </w:p>
    <w:p w14:paraId="3F3264B9" w14:textId="77777777" w:rsidR="009378A1" w:rsidRPr="00631BAC" w:rsidRDefault="009378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72CC13" w14:textId="21626E22" w:rsidR="00C36F99" w:rsidRPr="00631BAC" w:rsidRDefault="00C36F99" w:rsidP="00C36F99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BAC">
        <w:rPr>
          <w:rFonts w:ascii="Arial" w:hAnsi="Arial" w:cs="Arial"/>
          <w:color w:val="000000" w:themeColor="text1"/>
          <w:sz w:val="22"/>
          <w:szCs w:val="22"/>
        </w:rPr>
        <w:t xml:space="preserve">Do projektu planu przeprowadzono konsultacje społeczne w dniach od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631BAC" w:rsidRPr="00631BAC">
        <w:rPr>
          <w:rFonts w:ascii="Arial" w:hAnsi="Arial" w:cs="Arial"/>
          <w:color w:val="000000" w:themeColor="text1"/>
          <w:sz w:val="22"/>
          <w:szCs w:val="22"/>
        </w:rPr>
        <w:t xml:space="preserve"> r. do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 xml:space="preserve">…………… </w:t>
      </w:r>
      <w:r w:rsidR="00631BAC" w:rsidRPr="00631BAC">
        <w:rPr>
          <w:rFonts w:ascii="Arial" w:hAnsi="Arial" w:cs="Arial"/>
          <w:color w:val="000000" w:themeColor="text1"/>
          <w:sz w:val="22"/>
          <w:szCs w:val="22"/>
        </w:rPr>
        <w:t>r. </w:t>
      </w:r>
      <w:r w:rsidRPr="00631BAC">
        <w:rPr>
          <w:rFonts w:ascii="Arial" w:hAnsi="Arial" w:cs="Arial"/>
          <w:color w:val="000000" w:themeColor="text1"/>
          <w:sz w:val="22"/>
          <w:szCs w:val="22"/>
        </w:rPr>
        <w:t>i obejmowały:</w:t>
      </w:r>
    </w:p>
    <w:p w14:paraId="10C7B060" w14:textId="1960607E" w:rsidR="00631BAC" w:rsidRPr="00631BAC" w:rsidRDefault="00631BAC" w:rsidP="00631BAC">
      <w:pPr>
        <w:pStyle w:val="v1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2C363A"/>
          <w:sz w:val="22"/>
          <w:szCs w:val="22"/>
        </w:rPr>
      </w:pPr>
      <w:r w:rsidRPr="00631BAC">
        <w:rPr>
          <w:rFonts w:ascii="Arial" w:hAnsi="Arial" w:cs="Arial"/>
          <w:color w:val="000000" w:themeColor="text1"/>
          <w:sz w:val="22"/>
          <w:szCs w:val="22"/>
        </w:rPr>
        <w:t>zbieranie uwag do projektu miejscowego</w:t>
      </w:r>
      <w:r w:rsidRPr="00631BAC">
        <w:rPr>
          <w:rFonts w:ascii="Arial" w:hAnsi="Arial" w:cs="Arial"/>
          <w:color w:val="333333"/>
          <w:sz w:val="22"/>
          <w:szCs w:val="22"/>
        </w:rPr>
        <w:t xml:space="preserve"> planu w terminie od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Pr="00631BAC">
        <w:rPr>
          <w:rFonts w:ascii="Arial" w:hAnsi="Arial" w:cs="Arial"/>
          <w:color w:val="333333"/>
          <w:sz w:val="22"/>
          <w:szCs w:val="22"/>
        </w:rPr>
        <w:t xml:space="preserve"> r. do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 xml:space="preserve">…………… </w:t>
      </w:r>
      <w:r w:rsidRPr="00631BAC">
        <w:rPr>
          <w:rFonts w:ascii="Arial" w:hAnsi="Arial" w:cs="Arial"/>
          <w:color w:val="333333"/>
          <w:sz w:val="22"/>
          <w:szCs w:val="22"/>
        </w:rPr>
        <w:t>r.;</w:t>
      </w:r>
    </w:p>
    <w:p w14:paraId="57C5FF02" w14:textId="175E57F0" w:rsidR="00631BAC" w:rsidRPr="00631BAC" w:rsidRDefault="00631BAC" w:rsidP="00631BAC">
      <w:pPr>
        <w:pStyle w:val="v1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2C363A"/>
          <w:sz w:val="22"/>
          <w:szCs w:val="22"/>
        </w:rPr>
      </w:pPr>
      <w:r w:rsidRPr="00631BAC">
        <w:rPr>
          <w:rFonts w:ascii="Arial" w:hAnsi="Arial" w:cs="Arial"/>
          <w:color w:val="2C363A"/>
          <w:sz w:val="22"/>
          <w:szCs w:val="22"/>
        </w:rPr>
        <w:t xml:space="preserve">spotkania otwarte, które odbyły się w dniu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Pr="00631BAC">
        <w:rPr>
          <w:rFonts w:ascii="Arial" w:hAnsi="Arial" w:cs="Arial"/>
          <w:color w:val="2C363A"/>
          <w:sz w:val="22"/>
          <w:szCs w:val="22"/>
        </w:rPr>
        <w:t>r. 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 xml:space="preserve"> </w:t>
      </w:r>
      <w:r w:rsidRPr="00631BAC">
        <w:rPr>
          <w:rFonts w:ascii="Arial" w:hAnsi="Arial" w:cs="Arial"/>
          <w:color w:val="2C363A"/>
          <w:sz w:val="22"/>
          <w:szCs w:val="22"/>
        </w:rPr>
        <w:t>o godz. 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Pr="00631BAC">
        <w:rPr>
          <w:rFonts w:ascii="Arial" w:hAnsi="Arial" w:cs="Arial"/>
          <w:color w:val="2C363A"/>
          <w:sz w:val="22"/>
          <w:szCs w:val="22"/>
        </w:rPr>
        <w:t xml:space="preserve"> i w dniu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 xml:space="preserve">…………… </w:t>
      </w:r>
      <w:r w:rsidRPr="00631BAC">
        <w:rPr>
          <w:rFonts w:ascii="Arial" w:hAnsi="Arial" w:cs="Arial"/>
          <w:color w:val="2C363A"/>
          <w:sz w:val="22"/>
          <w:szCs w:val="22"/>
        </w:rPr>
        <w:t>r. 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 xml:space="preserve"> </w:t>
      </w:r>
      <w:r w:rsidRPr="00631BAC">
        <w:rPr>
          <w:rFonts w:ascii="Arial" w:hAnsi="Arial" w:cs="Arial"/>
          <w:color w:val="2C363A"/>
          <w:sz w:val="22"/>
          <w:szCs w:val="22"/>
        </w:rPr>
        <w:t>o godz. 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Pr="00631BAC">
        <w:rPr>
          <w:rFonts w:ascii="Arial" w:hAnsi="Arial" w:cs="Arial"/>
          <w:color w:val="2C363A"/>
          <w:sz w:val="22"/>
          <w:szCs w:val="22"/>
        </w:rPr>
        <w:t>, </w:t>
      </w:r>
      <w:r w:rsidRPr="00631BAC">
        <w:rPr>
          <w:rFonts w:ascii="Arial" w:hAnsi="Arial" w:cs="Arial"/>
          <w:color w:val="333333"/>
          <w:sz w:val="22"/>
          <w:szCs w:val="22"/>
        </w:rPr>
        <w:t>w siedzibie Urzędu Gminy Kościerzyna (sala konferencyjna);</w:t>
      </w:r>
    </w:p>
    <w:p w14:paraId="61D4C90A" w14:textId="0B2A3898" w:rsidR="00631BAC" w:rsidRPr="00631BAC" w:rsidRDefault="00631BAC" w:rsidP="00631BAC">
      <w:pPr>
        <w:pStyle w:val="v1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363A"/>
          <w:sz w:val="22"/>
          <w:szCs w:val="22"/>
        </w:rPr>
      </w:pPr>
      <w:r w:rsidRPr="00631BAC">
        <w:rPr>
          <w:rFonts w:ascii="Arial" w:hAnsi="Arial" w:cs="Arial"/>
          <w:color w:val="2C363A"/>
          <w:sz w:val="22"/>
          <w:szCs w:val="22"/>
        </w:rPr>
        <w:t xml:space="preserve">dyżury projektanta, które odbyły się 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 xml:space="preserve">w dniu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>r.  o godz. 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 xml:space="preserve"> i w dniu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 xml:space="preserve">…………… 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>r.  o godz. 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9378A1" w:rsidRPr="00631BAC">
        <w:rPr>
          <w:rFonts w:ascii="Arial" w:hAnsi="Arial" w:cs="Arial"/>
          <w:color w:val="2C363A"/>
          <w:sz w:val="22"/>
          <w:szCs w:val="22"/>
        </w:rPr>
        <w:t>, </w:t>
      </w:r>
      <w:r w:rsidR="009378A1" w:rsidRPr="00631BAC">
        <w:rPr>
          <w:rFonts w:ascii="Arial" w:hAnsi="Arial" w:cs="Arial"/>
          <w:color w:val="333333"/>
          <w:sz w:val="22"/>
          <w:szCs w:val="22"/>
        </w:rPr>
        <w:t>w siedzibie Urzędu Gminy Kościerzyna (sala konferencyjna)</w:t>
      </w:r>
      <w:r w:rsidR="009378A1">
        <w:rPr>
          <w:rFonts w:ascii="Arial" w:hAnsi="Arial" w:cs="Arial"/>
          <w:color w:val="333333"/>
          <w:sz w:val="22"/>
          <w:szCs w:val="22"/>
        </w:rPr>
        <w:t>.</w:t>
      </w:r>
    </w:p>
    <w:p w14:paraId="45FDA917" w14:textId="77777777" w:rsidR="00C36F99" w:rsidRPr="00631BAC" w:rsidRDefault="00C36F99" w:rsidP="00C36F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BAC">
        <w:rPr>
          <w:rFonts w:ascii="Arial" w:hAnsi="Arial" w:cs="Arial"/>
          <w:color w:val="000000" w:themeColor="text1"/>
          <w:sz w:val="22"/>
          <w:szCs w:val="22"/>
        </w:rPr>
        <w:t>Z projektem miejscowego planu można było zapoznać się w siedzibie Urzędu Gminy Kościerzyna, w pokoju nr 4, ul. Strzelecka 9, 83-400 Kościerzyna w godzinach pracy urzędu lub na stronie BIP Urzędu Gminy Kościerzyna.</w:t>
      </w:r>
    </w:p>
    <w:p w14:paraId="2F4CAD3A" w14:textId="0B519084" w:rsidR="00C36F99" w:rsidRDefault="00C36F99" w:rsidP="00C36F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31BAC">
        <w:rPr>
          <w:rFonts w:ascii="Arial" w:hAnsi="Arial" w:cs="Arial"/>
          <w:color w:val="000000" w:themeColor="text1"/>
          <w:sz w:val="22"/>
          <w:szCs w:val="22"/>
        </w:rPr>
        <w:t xml:space="preserve">Każdy, kto kwestionował ustalenia przyjęte w projekcie miejscowego planu, mógł wnieść uwagi. Uwagi mogły być wnoszone w formie pisemnej, ustnie do protokołu, za pomocą środków komunikacji elektronicznej, bez konieczności opatrywania ich bezpiecznym podpisem, o którym mowa w ustawie z dnia 18 września 2001 r. o podpisie elektronicznym, z podaniem imienia i nazwiska lub nazwy jednostki organizacyjnej i adresu, oznaczenia nieruchomości, której uwaga dotyczy, na adres: Urząd Gminy Kościerzyna, ul. Strzelecka 9, 83-400 Kościerzyna, e-mail: ug@koscierzyna.pl, w nieprzekraczalnym terminie do dnia </w:t>
      </w:r>
      <w:r w:rsidR="009378A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631BAC" w:rsidRPr="00631BAC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2B9E43B1" w14:textId="564244AE" w:rsidR="00C36F99" w:rsidRPr="001714A2" w:rsidRDefault="00631BAC" w:rsidP="00631BAC">
      <w:pPr>
        <w:tabs>
          <w:tab w:val="left" w:pos="1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trakcie </w:t>
      </w:r>
      <w:r w:rsidRPr="00631BAC">
        <w:rPr>
          <w:rFonts w:ascii="Arial" w:hAnsi="Arial" w:cs="Arial"/>
          <w:color w:val="2C363A"/>
          <w:sz w:val="22"/>
          <w:szCs w:val="22"/>
        </w:rPr>
        <w:t>spotka</w:t>
      </w:r>
      <w:r>
        <w:rPr>
          <w:rFonts w:ascii="Arial" w:hAnsi="Arial" w:cs="Arial"/>
          <w:color w:val="2C363A"/>
          <w:sz w:val="22"/>
          <w:szCs w:val="22"/>
        </w:rPr>
        <w:t>ń</w:t>
      </w:r>
      <w:r w:rsidRPr="00631BAC">
        <w:rPr>
          <w:rFonts w:ascii="Arial" w:hAnsi="Arial" w:cs="Arial"/>
          <w:color w:val="2C363A"/>
          <w:sz w:val="22"/>
          <w:szCs w:val="22"/>
        </w:rPr>
        <w:t xml:space="preserve"> otwart</w:t>
      </w:r>
      <w:r>
        <w:rPr>
          <w:rFonts w:ascii="Arial" w:hAnsi="Arial" w:cs="Arial"/>
          <w:color w:val="2C363A"/>
          <w:sz w:val="22"/>
          <w:szCs w:val="22"/>
        </w:rPr>
        <w:t xml:space="preserve">ych oraz </w:t>
      </w:r>
      <w:r w:rsidRPr="00631BAC">
        <w:rPr>
          <w:rFonts w:ascii="Arial" w:hAnsi="Arial" w:cs="Arial"/>
          <w:color w:val="2C363A"/>
          <w:sz w:val="22"/>
          <w:szCs w:val="22"/>
        </w:rPr>
        <w:t>dyżur</w:t>
      </w:r>
      <w:r>
        <w:rPr>
          <w:rFonts w:ascii="Arial" w:hAnsi="Arial" w:cs="Arial"/>
          <w:color w:val="2C363A"/>
          <w:sz w:val="22"/>
          <w:szCs w:val="22"/>
        </w:rPr>
        <w:t>ów</w:t>
      </w:r>
      <w:r w:rsidRPr="00631BAC">
        <w:rPr>
          <w:rFonts w:ascii="Arial" w:hAnsi="Arial" w:cs="Arial"/>
          <w:color w:val="2C363A"/>
          <w:sz w:val="22"/>
          <w:szCs w:val="22"/>
        </w:rPr>
        <w:t xml:space="preserve"> projektanta</w:t>
      </w:r>
      <w:r>
        <w:rPr>
          <w:rFonts w:ascii="Arial" w:hAnsi="Arial" w:cs="Arial"/>
          <w:color w:val="2C363A"/>
          <w:sz w:val="22"/>
          <w:szCs w:val="22"/>
        </w:rPr>
        <w:t xml:space="preserve"> nie wniesiono uwag</w:t>
      </w:r>
      <w:r w:rsidR="009378A1">
        <w:rPr>
          <w:rFonts w:ascii="Arial" w:hAnsi="Arial" w:cs="Arial"/>
          <w:color w:val="2C363A"/>
          <w:sz w:val="22"/>
          <w:szCs w:val="22"/>
        </w:rPr>
        <w:t>/ wniesiono uwagi</w:t>
      </w:r>
      <w:r>
        <w:rPr>
          <w:rFonts w:ascii="Arial" w:hAnsi="Arial" w:cs="Arial"/>
          <w:color w:val="2C363A"/>
          <w:sz w:val="22"/>
          <w:szCs w:val="22"/>
        </w:rPr>
        <w:t>. Jednocześnie d</w:t>
      </w:r>
      <w:r w:rsidR="00C36F99" w:rsidRPr="001714A2">
        <w:rPr>
          <w:rFonts w:ascii="Arial" w:hAnsi="Arial" w:cs="Arial"/>
          <w:color w:val="000000" w:themeColor="text1"/>
          <w:sz w:val="22"/>
          <w:szCs w:val="22"/>
        </w:rPr>
        <w:t xml:space="preserve">o planu nie wniesiono </w:t>
      </w:r>
      <w:r w:rsidR="009378A1">
        <w:rPr>
          <w:rFonts w:ascii="Arial" w:hAnsi="Arial" w:cs="Arial"/>
          <w:color w:val="2C363A"/>
          <w:sz w:val="22"/>
          <w:szCs w:val="22"/>
        </w:rPr>
        <w:t>uwag/ wniesiono uwagi</w:t>
      </w:r>
      <w:r w:rsidR="00C36F99" w:rsidRPr="001714A2">
        <w:rPr>
          <w:rFonts w:ascii="Arial" w:hAnsi="Arial" w:cs="Arial"/>
          <w:color w:val="000000" w:themeColor="text1"/>
          <w:sz w:val="22"/>
          <w:szCs w:val="22"/>
        </w:rPr>
        <w:t xml:space="preserve"> w wyznaczony</w:t>
      </w:r>
      <w:r w:rsidR="00C36F99">
        <w:rPr>
          <w:rFonts w:ascii="Arial" w:hAnsi="Arial" w:cs="Arial"/>
          <w:color w:val="000000" w:themeColor="text1"/>
          <w:sz w:val="22"/>
          <w:szCs w:val="22"/>
        </w:rPr>
        <w:t>m</w:t>
      </w:r>
      <w:r w:rsidR="00C36F99" w:rsidRPr="001714A2">
        <w:rPr>
          <w:rFonts w:ascii="Arial" w:hAnsi="Arial" w:cs="Arial"/>
          <w:color w:val="000000" w:themeColor="text1"/>
          <w:sz w:val="22"/>
          <w:szCs w:val="22"/>
        </w:rPr>
        <w:t xml:space="preserve"> termin</w:t>
      </w:r>
      <w:r w:rsidR="00C36F99">
        <w:rPr>
          <w:rFonts w:ascii="Arial" w:hAnsi="Arial" w:cs="Arial"/>
          <w:color w:val="000000" w:themeColor="text1"/>
          <w:sz w:val="22"/>
          <w:szCs w:val="22"/>
        </w:rPr>
        <w:t>ie</w:t>
      </w:r>
      <w:r w:rsidR="00C36F99" w:rsidRPr="001D7BC2">
        <w:rPr>
          <w:rFonts w:ascii="Arial" w:hAnsi="Arial" w:cs="Arial"/>
          <w:color w:val="000000"/>
          <w:sz w:val="22"/>
          <w:szCs w:val="22"/>
        </w:rPr>
        <w:t>, a załącznik nr 2 do niniejszej uchwały stanowi obligatoryjne rozstrzygnięcie w sprawie jej rozpatrzenia.</w:t>
      </w:r>
    </w:p>
    <w:p w14:paraId="7197AAEC" w14:textId="77777777" w:rsidR="00C36F99" w:rsidRPr="001714A2" w:rsidRDefault="00C36F99" w:rsidP="00C36F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Wymagane na podstawie art. 20 ust. 1 ustawy o planowaniu i zagospodarowaniu przestrzennym rozstrzygnięcie o sposobie realizacji i zasadach finansowania inwestycji z zakresu infrastruktury technicznej, które należą do zadań własnych gminy, stanowi załącznik nr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</w:p>
    <w:p w14:paraId="628526D4" w14:textId="77777777" w:rsidR="00C36F99" w:rsidRPr="002620C5" w:rsidRDefault="00C36F99" w:rsidP="00C36F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57276287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Wymagany na podstawie art. 67a ust. 3 i 5 ustawy o planowaniu i zagospodarowaniu przestrzennym zbiór danych przestrzennych zawartych w planie, stanowi załącznik nr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  <w:bookmarkEnd w:id="8"/>
    </w:p>
    <w:p w14:paraId="2DA2DBF7" w14:textId="049DAFED" w:rsidR="00982AEE" w:rsidRPr="001714A2" w:rsidRDefault="00982AEE" w:rsidP="00C36F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982AEE" w:rsidRPr="001714A2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22BB" w14:textId="77777777" w:rsidR="00DE69BC" w:rsidRDefault="00DE69BC">
      <w:r>
        <w:separator/>
      </w:r>
    </w:p>
  </w:endnote>
  <w:endnote w:type="continuationSeparator" w:id="0">
    <w:p w14:paraId="35553E08" w14:textId="77777777" w:rsidR="00DE69BC" w:rsidRDefault="00D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1832" w14:textId="77777777" w:rsidR="00786940" w:rsidRDefault="0078694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52C0669" w14:textId="77777777" w:rsidR="00786940" w:rsidRDefault="0078694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E8A8" w14:textId="77777777" w:rsidR="00786940" w:rsidRDefault="00786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2653" w14:textId="77777777" w:rsidR="00DE69BC" w:rsidRDefault="00DE69BC">
      <w:r>
        <w:separator/>
      </w:r>
    </w:p>
  </w:footnote>
  <w:footnote w:type="continuationSeparator" w:id="0">
    <w:p w14:paraId="0095A7AF" w14:textId="77777777" w:rsidR="00DE69BC" w:rsidRDefault="00DE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6A0E89"/>
    <w:multiLevelType w:val="hybridMultilevel"/>
    <w:tmpl w:val="8FFE8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0862">
    <w:abstractNumId w:val="0"/>
  </w:num>
  <w:num w:numId="2" w16cid:durableId="1922133866">
    <w:abstractNumId w:val="1"/>
  </w:num>
  <w:num w:numId="3" w16cid:durableId="1236361148">
    <w:abstractNumId w:val="2"/>
  </w:num>
  <w:num w:numId="4" w16cid:durableId="1871868925">
    <w:abstractNumId w:val="3"/>
  </w:num>
  <w:num w:numId="5" w16cid:durableId="1108505582">
    <w:abstractNumId w:val="4"/>
  </w:num>
  <w:num w:numId="6" w16cid:durableId="1017346911">
    <w:abstractNumId w:val="5"/>
  </w:num>
  <w:num w:numId="7" w16cid:durableId="410585044">
    <w:abstractNumId w:val="6"/>
  </w:num>
  <w:num w:numId="8" w16cid:durableId="699016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E"/>
    <w:rsid w:val="000003F8"/>
    <w:rsid w:val="000257B6"/>
    <w:rsid w:val="000518DA"/>
    <w:rsid w:val="0005266F"/>
    <w:rsid w:val="00053FDC"/>
    <w:rsid w:val="000568F3"/>
    <w:rsid w:val="00060B6F"/>
    <w:rsid w:val="00071174"/>
    <w:rsid w:val="000F5A62"/>
    <w:rsid w:val="001714A2"/>
    <w:rsid w:val="00195CF0"/>
    <w:rsid w:val="001B40CA"/>
    <w:rsid w:val="001D6DC6"/>
    <w:rsid w:val="001E0CB3"/>
    <w:rsid w:val="00253E78"/>
    <w:rsid w:val="00256A6C"/>
    <w:rsid w:val="002B7247"/>
    <w:rsid w:val="002D44B5"/>
    <w:rsid w:val="002D5E94"/>
    <w:rsid w:val="003428DF"/>
    <w:rsid w:val="003463C9"/>
    <w:rsid w:val="00380D45"/>
    <w:rsid w:val="003B3506"/>
    <w:rsid w:val="003B4897"/>
    <w:rsid w:val="00434D5F"/>
    <w:rsid w:val="004C565B"/>
    <w:rsid w:val="00513B35"/>
    <w:rsid w:val="00561E7C"/>
    <w:rsid w:val="005D7657"/>
    <w:rsid w:val="005E17FB"/>
    <w:rsid w:val="00631BAC"/>
    <w:rsid w:val="00660307"/>
    <w:rsid w:val="006C21A7"/>
    <w:rsid w:val="006C2520"/>
    <w:rsid w:val="006D0A99"/>
    <w:rsid w:val="007024AB"/>
    <w:rsid w:val="00715C1B"/>
    <w:rsid w:val="00761171"/>
    <w:rsid w:val="00786940"/>
    <w:rsid w:val="007A088F"/>
    <w:rsid w:val="00855483"/>
    <w:rsid w:val="00862B3F"/>
    <w:rsid w:val="008A58C6"/>
    <w:rsid w:val="009378A1"/>
    <w:rsid w:val="00954A3F"/>
    <w:rsid w:val="00982AEE"/>
    <w:rsid w:val="009E5F97"/>
    <w:rsid w:val="00A9221E"/>
    <w:rsid w:val="00AB0862"/>
    <w:rsid w:val="00B271A3"/>
    <w:rsid w:val="00B55866"/>
    <w:rsid w:val="00B95144"/>
    <w:rsid w:val="00BC2AE9"/>
    <w:rsid w:val="00BC321B"/>
    <w:rsid w:val="00C015C2"/>
    <w:rsid w:val="00C04EEA"/>
    <w:rsid w:val="00C36F99"/>
    <w:rsid w:val="00C770BE"/>
    <w:rsid w:val="00CC1501"/>
    <w:rsid w:val="00D523BC"/>
    <w:rsid w:val="00DB1AC7"/>
    <w:rsid w:val="00DC68D4"/>
    <w:rsid w:val="00DE69BC"/>
    <w:rsid w:val="00E22476"/>
    <w:rsid w:val="00E32BCA"/>
    <w:rsid w:val="00E41B0E"/>
    <w:rsid w:val="00E76372"/>
    <w:rsid w:val="00E85A78"/>
    <w:rsid w:val="00E934F1"/>
    <w:rsid w:val="00EB7926"/>
    <w:rsid w:val="00EC6AFD"/>
    <w:rsid w:val="00F03EF1"/>
    <w:rsid w:val="00F53F4D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65492"/>
  <w15:chartTrackingRefBased/>
  <w15:docId w15:val="{E3754ADD-A47A-4159-ACA8-D4C591B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trong1">
    <w:name w:val="Strong1"/>
    <w:rPr>
      <w:b/>
      <w:bCs/>
    </w:rPr>
  </w:style>
  <w:style w:type="character" w:customStyle="1" w:styleId="PageNumber1">
    <w:name w:val="Page Number1"/>
    <w:basedOn w:val="DefaultParagraphFont1"/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kstkomentarzaZnak">
    <w:name w:val="Tekst komentarza Znak"/>
    <w:basedOn w:val="DefaultParagraphFont1"/>
  </w:style>
  <w:style w:type="character" w:customStyle="1" w:styleId="TematkomentarzaZnak">
    <w:name w:val="Temat komentarza Znak"/>
    <w:rPr>
      <w:b/>
      <w:bCs/>
    </w:rPr>
  </w:style>
  <w:style w:type="character" w:customStyle="1" w:styleId="ListLabel1">
    <w:name w:val="ListLabel 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">
    <w:name w:val="ListLabel 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ascii="Arial" w:eastAsia="Times New Roman" w:hAnsi="Arial"/>
    </w:rPr>
  </w:style>
  <w:style w:type="character" w:customStyle="1" w:styleId="ListLabel183">
    <w:name w:val="ListLabel 183"/>
    <w:rPr>
      <w:rFonts w:ascii="Times New Roman" w:eastAsia="Times New Roman" w:hAnsi="Times New Roman"/>
    </w:rPr>
  </w:style>
  <w:style w:type="character" w:customStyle="1" w:styleId="ListLabel182">
    <w:name w:val="ListLabel 182"/>
    <w:rPr>
      <w:rFonts w:ascii="Times New Roman" w:eastAsia="Times New Roman" w:hAnsi="Times New Roman"/>
    </w:rPr>
  </w:style>
  <w:style w:type="character" w:customStyle="1" w:styleId="ListLabel181">
    <w:name w:val="ListLabel 181"/>
    <w:rPr>
      <w:rFonts w:ascii="Times New Roman" w:eastAsia="Times New Roman" w:hAnsi="Times New Roman"/>
    </w:rPr>
  </w:style>
  <w:style w:type="character" w:customStyle="1" w:styleId="ListLabel180">
    <w:name w:val="ListLabel 180"/>
    <w:rPr>
      <w:rFonts w:ascii="Times New Roman" w:eastAsia="Times New Roman" w:hAnsi="Times New Roman"/>
    </w:rPr>
  </w:style>
  <w:style w:type="character" w:customStyle="1" w:styleId="ListLabel179">
    <w:name w:val="ListLabel 179"/>
    <w:rPr>
      <w:rFonts w:ascii="Times New Roman" w:eastAsia="Times New Roman" w:hAnsi="Times New Roman"/>
    </w:rPr>
  </w:style>
  <w:style w:type="character" w:customStyle="1" w:styleId="ListLabel178">
    <w:name w:val="ListLabel 178"/>
    <w:rPr>
      <w:rFonts w:ascii="Times New Roman" w:eastAsia="Times New Roman" w:hAnsi="Times New Roman"/>
    </w:rPr>
  </w:style>
  <w:style w:type="character" w:customStyle="1" w:styleId="ListLabel177">
    <w:name w:val="ListLabel 177"/>
    <w:rPr>
      <w:rFonts w:ascii="Times New Roman" w:eastAsia="Times New Roman" w:hAnsi="Times New Roman"/>
    </w:rPr>
  </w:style>
  <w:style w:type="character" w:customStyle="1" w:styleId="ListLabel176">
    <w:name w:val="ListLabel 176"/>
    <w:rPr>
      <w:rFonts w:ascii="Times New Roman" w:eastAsia="Times New Roman" w:hAnsi="Times New Roman"/>
    </w:rPr>
  </w:style>
  <w:style w:type="character" w:customStyle="1" w:styleId="ListLabel175">
    <w:name w:val="ListLabel 175"/>
    <w:rPr>
      <w:rFonts w:ascii="Times New Roman" w:eastAsia="Times New Roman" w:hAnsi="Times New Roman"/>
    </w:rPr>
  </w:style>
  <w:style w:type="character" w:customStyle="1" w:styleId="ListLabel174">
    <w:name w:val="ListLabel 174"/>
    <w:rPr>
      <w:rFonts w:ascii="Times New Roman" w:eastAsia="Times New Roman" w:hAnsi="Times New Roman"/>
    </w:rPr>
  </w:style>
  <w:style w:type="character" w:customStyle="1" w:styleId="ListLabel173">
    <w:name w:val="ListLabel 173"/>
    <w:rPr>
      <w:rFonts w:ascii="Times New Roman" w:eastAsia="Times New Roman" w:hAnsi="Times New Roman"/>
    </w:rPr>
  </w:style>
  <w:style w:type="character" w:customStyle="1" w:styleId="ListLabel172">
    <w:name w:val="ListLabel 172"/>
    <w:rPr>
      <w:rFonts w:ascii="Times New Roman" w:eastAsia="Times New Roman" w:hAnsi="Times New Roman"/>
    </w:rPr>
  </w:style>
  <w:style w:type="character" w:customStyle="1" w:styleId="ListLabel171">
    <w:name w:val="ListLabel 171"/>
    <w:rPr>
      <w:rFonts w:ascii="Times New Roman" w:eastAsia="Times New Roman" w:hAnsi="Times New Roman"/>
    </w:rPr>
  </w:style>
  <w:style w:type="character" w:customStyle="1" w:styleId="ListLabel170">
    <w:name w:val="ListLabel 170"/>
    <w:rPr>
      <w:rFonts w:ascii="Times New Roman" w:eastAsia="Times New Roman" w:hAnsi="Times New Roman"/>
    </w:rPr>
  </w:style>
  <w:style w:type="character" w:customStyle="1" w:styleId="ListLabel169">
    <w:name w:val="ListLabel 169"/>
    <w:rPr>
      <w:rFonts w:ascii="Times New Roman" w:eastAsia="Times New Roman" w:hAnsi="Times New Roman"/>
    </w:rPr>
  </w:style>
  <w:style w:type="character" w:customStyle="1" w:styleId="ListLabel168">
    <w:name w:val="ListLabel 168"/>
    <w:rPr>
      <w:rFonts w:ascii="Times New Roman" w:eastAsia="Times New Roman" w:hAnsi="Times New Roman"/>
    </w:rPr>
  </w:style>
  <w:style w:type="character" w:customStyle="1" w:styleId="ListLabel167">
    <w:name w:val="ListLabel 167"/>
    <w:rPr>
      <w:rFonts w:ascii="Times New Roman" w:eastAsia="Times New Roman" w:hAnsi="Times New Roman"/>
    </w:rPr>
  </w:style>
  <w:style w:type="character" w:customStyle="1" w:styleId="ListLabel166">
    <w:name w:val="ListLabel 166"/>
    <w:rPr>
      <w:rFonts w:ascii="Times New Roman" w:eastAsia="Times New Roman" w:hAnsi="Times New Roman"/>
    </w:rPr>
  </w:style>
  <w:style w:type="character" w:customStyle="1" w:styleId="ListLabel165">
    <w:name w:val="ListLabel 165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rFonts w:ascii="Times New Roman" w:eastAsia="Times New Roman" w:hAnsi="Times New Roman"/>
    </w:rPr>
  </w:style>
  <w:style w:type="character" w:customStyle="1" w:styleId="ListLabel163">
    <w:name w:val="ListLabel 163"/>
    <w:rPr>
      <w:rFonts w:ascii="Times New Roman" w:eastAsia="Times New Roman" w:hAnsi="Times New Roman"/>
    </w:rPr>
  </w:style>
  <w:style w:type="character" w:customStyle="1" w:styleId="ListLabel162">
    <w:name w:val="ListLabel 162"/>
    <w:rPr>
      <w:rFonts w:ascii="Times New Roman" w:eastAsia="Times New Roman" w:hAnsi="Times New Roman"/>
    </w:rPr>
  </w:style>
  <w:style w:type="character" w:customStyle="1" w:styleId="ListLabel161">
    <w:name w:val="ListLabel 161"/>
    <w:rPr>
      <w:rFonts w:ascii="Times New Roman" w:eastAsia="Times New Roman" w:hAnsi="Times New Roman"/>
    </w:rPr>
  </w:style>
  <w:style w:type="character" w:customStyle="1" w:styleId="ListLabel160">
    <w:name w:val="ListLabel 160"/>
    <w:rPr>
      <w:rFonts w:ascii="Times New Roman" w:eastAsia="Times New Roman" w:hAnsi="Times New Roman"/>
    </w:rPr>
  </w:style>
  <w:style w:type="character" w:customStyle="1" w:styleId="ListLabel159">
    <w:name w:val="ListLabel 159"/>
    <w:rPr>
      <w:rFonts w:ascii="Times New Roman" w:eastAsia="Times New Roman" w:hAnsi="Times New Roman"/>
    </w:rPr>
  </w:style>
  <w:style w:type="character" w:customStyle="1" w:styleId="ListLabel158">
    <w:name w:val="ListLabel 158"/>
    <w:rPr>
      <w:rFonts w:ascii="Times New Roman" w:eastAsia="Times New Roman" w:hAnsi="Times New Roman"/>
    </w:rPr>
  </w:style>
  <w:style w:type="character" w:customStyle="1" w:styleId="ListLabel157">
    <w:name w:val="ListLabel 157"/>
    <w:rPr>
      <w:rFonts w:ascii="Times New Roman" w:eastAsia="Times New Roman" w:hAnsi="Times New Roman"/>
    </w:rPr>
  </w:style>
  <w:style w:type="character" w:customStyle="1" w:styleId="ListLabel156">
    <w:name w:val="ListLabel 156"/>
    <w:rPr>
      <w:rFonts w:ascii="Arial" w:eastAsia="Times New Roman" w:hAnsi="Arial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49">
    <w:name w:val="ListLabel 149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7">
    <w:name w:val="ListLabel 147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6">
    <w:name w:val="ListLabel 146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  <w:color w:val="auto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rFonts w:ascii="Times New Roman" w:eastAsia="Times New Roman" w:hAnsi="Times New Roman"/>
    </w:rPr>
  </w:style>
  <w:style w:type="character" w:customStyle="1" w:styleId="ListLabel86">
    <w:name w:val="ListLabel 86"/>
    <w:rPr>
      <w:rFonts w:ascii="Times New Roman" w:eastAsia="Times New Roman" w:hAnsi="Times New Roman"/>
    </w:rPr>
  </w:style>
  <w:style w:type="character" w:customStyle="1" w:styleId="ListLabel85">
    <w:name w:val="ListLabel 85"/>
    <w:rPr>
      <w:rFonts w:ascii="Times New Roman" w:eastAsia="Times New Roman" w:hAnsi="Times New Roman"/>
    </w:rPr>
  </w:style>
  <w:style w:type="character" w:customStyle="1" w:styleId="ListLabel84">
    <w:name w:val="ListLabel 84"/>
    <w:rPr>
      <w:rFonts w:ascii="Times New Roman" w:eastAsia="Times New Roman" w:hAnsi="Times New Roman"/>
    </w:rPr>
  </w:style>
  <w:style w:type="character" w:customStyle="1" w:styleId="ListLabel83">
    <w:name w:val="ListLabel 83"/>
    <w:rPr>
      <w:rFonts w:ascii="Times New Roman" w:eastAsia="Times New Roman" w:hAnsi="Times New Roman"/>
    </w:rPr>
  </w:style>
  <w:style w:type="character" w:customStyle="1" w:styleId="ListLabel82">
    <w:name w:val="ListLabel 82"/>
    <w:rPr>
      <w:rFonts w:ascii="Times New Roman" w:eastAsia="Times New Roman" w:hAnsi="Times New Roman"/>
    </w:rPr>
  </w:style>
  <w:style w:type="character" w:customStyle="1" w:styleId="ListLabel81">
    <w:name w:val="ListLabel 81"/>
    <w:rPr>
      <w:rFonts w:ascii="Times New Roman" w:eastAsia="Times New Roman" w:hAnsi="Times New Roman"/>
    </w:rPr>
  </w:style>
  <w:style w:type="character" w:customStyle="1" w:styleId="ListLabel80">
    <w:name w:val="ListLabel 80"/>
    <w:rPr>
      <w:rFonts w:ascii="Times New Roman" w:eastAsia="Times New Roman" w:hAnsi="Times New Roman"/>
    </w:rPr>
  </w:style>
  <w:style w:type="character" w:customStyle="1" w:styleId="ListLabel79">
    <w:name w:val="ListLabel 79"/>
    <w:rPr>
      <w:rFonts w:ascii="Arial" w:eastAsia="Times New Roman" w:hAnsi="Arial"/>
    </w:rPr>
  </w:style>
  <w:style w:type="character" w:customStyle="1" w:styleId="ListLabel78">
    <w:name w:val="ListLabel 78"/>
    <w:rPr>
      <w:rFonts w:ascii="Times New Roman" w:eastAsia="Times New Roman" w:hAnsi="Times New Roman"/>
    </w:rPr>
  </w:style>
  <w:style w:type="character" w:customStyle="1" w:styleId="ListLabel77">
    <w:name w:val="ListLabel 77"/>
    <w:rPr>
      <w:rFonts w:ascii="Times New Roman" w:eastAsia="Times New Roman" w:hAnsi="Times New Roman"/>
    </w:rPr>
  </w:style>
  <w:style w:type="character" w:customStyle="1" w:styleId="ListLabel76">
    <w:name w:val="ListLabel 76"/>
    <w:rPr>
      <w:rFonts w:ascii="Times New Roman" w:eastAsia="Times New Roman" w:hAnsi="Times New Roman"/>
    </w:rPr>
  </w:style>
  <w:style w:type="character" w:customStyle="1" w:styleId="ListLabel75">
    <w:name w:val="ListLabel 75"/>
    <w:rPr>
      <w:rFonts w:ascii="Times New Roman" w:eastAsia="Times New Roman" w:hAnsi="Times New Roman"/>
    </w:rPr>
  </w:style>
  <w:style w:type="character" w:customStyle="1" w:styleId="ListLabel74">
    <w:name w:val="ListLabel 74"/>
    <w:rPr>
      <w:rFonts w:ascii="Times New Roman" w:eastAsia="Times New Roman" w:hAnsi="Times New Roman"/>
    </w:rPr>
  </w:style>
  <w:style w:type="character" w:customStyle="1" w:styleId="ListLabel73">
    <w:name w:val="ListLabel 73"/>
    <w:rPr>
      <w:rFonts w:ascii="Times New Roman" w:eastAsia="Times New Roman" w:hAnsi="Times New Roman"/>
    </w:rPr>
  </w:style>
  <w:style w:type="character" w:customStyle="1" w:styleId="ListLabel72">
    <w:name w:val="ListLabel 72"/>
    <w:rPr>
      <w:rFonts w:ascii="Times New Roman" w:eastAsia="Times New Roman" w:hAnsi="Times New Roman"/>
    </w:rPr>
  </w:style>
  <w:style w:type="character" w:customStyle="1" w:styleId="ListLabel71">
    <w:name w:val="ListLabel 71"/>
    <w:rPr>
      <w:rFonts w:ascii="Times New Roman" w:eastAsia="Times New Roman" w:hAnsi="Times New Roman"/>
    </w:rPr>
  </w:style>
  <w:style w:type="character" w:customStyle="1" w:styleId="ListLabel70">
    <w:name w:val="ListLabel 70"/>
    <w:rPr>
      <w:rFonts w:ascii="Arial" w:eastAsia="Times New Roman" w:hAnsi="Arial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ascii="Times New Roman" w:eastAsia="Times New Roman" w:hAnsi="Times New Roman"/>
    </w:rPr>
  </w:style>
  <w:style w:type="character" w:customStyle="1" w:styleId="ListLabel41">
    <w:name w:val="ListLabel 41"/>
    <w:rPr>
      <w:rFonts w:ascii="Times New Roman" w:eastAsia="Times New Roman" w:hAnsi="Times New Roman"/>
    </w:rPr>
  </w:style>
  <w:style w:type="character" w:customStyle="1" w:styleId="ListLabel40">
    <w:name w:val="ListLabel 40"/>
    <w:rPr>
      <w:rFonts w:ascii="Times New Roman" w:eastAsia="Times New Roman" w:hAnsi="Times New Roman"/>
    </w:rPr>
  </w:style>
  <w:style w:type="character" w:customStyle="1" w:styleId="ListLabel39">
    <w:name w:val="ListLabel 39"/>
    <w:rPr>
      <w:rFonts w:ascii="Times New Roman" w:eastAsia="Times New Roman" w:hAnsi="Times New Roman"/>
    </w:rPr>
  </w:style>
  <w:style w:type="character" w:customStyle="1" w:styleId="ListLabel38">
    <w:name w:val="ListLabel 38"/>
    <w:rPr>
      <w:rFonts w:ascii="Times New Roman" w:eastAsia="Times New Roman" w:hAnsi="Times New Roman"/>
    </w:rPr>
  </w:style>
  <w:style w:type="character" w:customStyle="1" w:styleId="ListLabel37">
    <w:name w:val="ListLabel 37"/>
    <w:rPr>
      <w:rFonts w:ascii="Times New Roman" w:eastAsia="Times New Roman" w:hAnsi="Times New Roman"/>
    </w:rPr>
  </w:style>
  <w:style w:type="character" w:customStyle="1" w:styleId="ListLabel36">
    <w:name w:val="ListLabel 36"/>
    <w:rPr>
      <w:rFonts w:ascii="Times New Roman" w:eastAsia="Times New Roman" w:hAnsi="Times New Roman"/>
    </w:rPr>
  </w:style>
  <w:style w:type="character" w:customStyle="1" w:styleId="ListLabel35">
    <w:name w:val="ListLabel 35"/>
    <w:rPr>
      <w:rFonts w:ascii="Times New Roman" w:eastAsia="Times New Roman" w:hAnsi="Times New Roman"/>
    </w:rPr>
  </w:style>
  <w:style w:type="character" w:customStyle="1" w:styleId="ListLabel34">
    <w:name w:val="ListLabel 34"/>
    <w:rPr>
      <w:rFonts w:ascii="Arial" w:eastAsia="Times New Roman" w:hAnsi="Arial"/>
    </w:rPr>
  </w:style>
  <w:style w:type="character" w:customStyle="1" w:styleId="ListLabel33">
    <w:name w:val="ListLabel 33"/>
    <w:rPr>
      <w:rFonts w:ascii="Times New Roman" w:eastAsia="Times New Roman" w:hAnsi="Times New Roman"/>
    </w:rPr>
  </w:style>
  <w:style w:type="character" w:customStyle="1" w:styleId="ListLabel32">
    <w:name w:val="ListLabel 32"/>
    <w:rPr>
      <w:rFonts w:ascii="Times New Roman" w:eastAsia="Times New Roman" w:hAnsi="Times New Roman"/>
    </w:rPr>
  </w:style>
  <w:style w:type="character" w:customStyle="1" w:styleId="ListLabel31">
    <w:name w:val="ListLabel 31"/>
    <w:rPr>
      <w:rFonts w:ascii="Times New Roman" w:eastAsia="Times New Roman" w:hAnsi="Times New Roman"/>
    </w:rPr>
  </w:style>
  <w:style w:type="character" w:customStyle="1" w:styleId="ListLabel30">
    <w:name w:val="ListLabel 30"/>
    <w:rPr>
      <w:rFonts w:ascii="Times New Roman" w:eastAsia="Times New Roman" w:hAnsi="Times New Roman"/>
    </w:rPr>
  </w:style>
  <w:style w:type="character" w:customStyle="1" w:styleId="ListLabel29">
    <w:name w:val="ListLabel 29"/>
    <w:rPr>
      <w:rFonts w:ascii="Times New Roman" w:eastAsia="Times New Roman" w:hAnsi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7">
    <w:name w:val="ListLabel 27"/>
    <w:rPr>
      <w:rFonts w:ascii="Times New Roman" w:eastAsia="Times New Roman" w:hAnsi="Times New Roman"/>
    </w:rPr>
  </w:style>
  <w:style w:type="character" w:customStyle="1" w:styleId="ListLabel26">
    <w:name w:val="ListLabel 26"/>
    <w:rPr>
      <w:rFonts w:ascii="Times New Roman" w:eastAsia="Times New Roman" w:hAnsi="Times New Roman"/>
    </w:rPr>
  </w:style>
  <w:style w:type="character" w:customStyle="1" w:styleId="ListLabel25">
    <w:name w:val="ListLabel 25"/>
    <w:rPr>
      <w:rFonts w:ascii="Arial" w:eastAsia="Times New Roman" w:hAnsi="Arial"/>
    </w:rPr>
  </w:style>
  <w:style w:type="character" w:customStyle="1" w:styleId="EndnoteCharacters">
    <w:name w:val="Endnote Characters"/>
    <w:rPr>
      <w:rFonts w:ascii="Times New Roman" w:eastAsia="Times New Roman" w:hAnsi="Times New Roman"/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rPr>
      <w:rFonts w:ascii="Courier New" w:eastAsia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eastAsia="Courier New" w:hAnsi="Courier New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Web1">
    <w:name w:val="Normal (Web)1"/>
    <w:basedOn w:val="Normalny"/>
    <w:pPr>
      <w:spacing w:before="280" w:after="280"/>
    </w:p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PlainText1">
    <w:name w:val="Plain Text1"/>
    <w:basedOn w:val="Normalny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BalloonText1">
    <w:name w:val="Balloon Text1"/>
    <w:basedOn w:val="Normalny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ny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dtz">
    <w:name w:val="dtz"/>
    <w:basedOn w:val="Normalny"/>
    <w:pPr>
      <w:spacing w:after="300"/>
    </w:pPr>
    <w:rPr>
      <w:rFonts w:ascii="inherit" w:hAnsi="inherit" w:cs="inherit"/>
    </w:rPr>
  </w:style>
  <w:style w:type="paragraph" w:customStyle="1" w:styleId="dtn">
    <w:name w:val="dtn"/>
    <w:basedOn w:val="Normalny"/>
    <w:pPr>
      <w:spacing w:after="300"/>
    </w:pPr>
    <w:rPr>
      <w:rFonts w:ascii="inherit" w:hAnsi="inherit" w:cs="inherit"/>
    </w:rPr>
  </w:style>
  <w:style w:type="paragraph" w:customStyle="1" w:styleId="HTMLPreformatted1">
    <w:name w:val="HTML Preformatted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v1msonormal">
    <w:name w:val="v1msonormal"/>
    <w:basedOn w:val="Normalny"/>
    <w:rsid w:val="00C36F99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ny"/>
    <w:rsid w:val="00C3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1734-3F2C-4B58-8E30-11911E8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2479</Words>
  <Characters>14877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4</cp:revision>
  <cp:lastPrinted>2022-06-02T06:38:00Z</cp:lastPrinted>
  <dcterms:created xsi:type="dcterms:W3CDTF">2024-12-05T09:11:00Z</dcterms:created>
  <dcterms:modified xsi:type="dcterms:W3CDTF">2025-04-11T10:14:00Z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